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7D91" w:rsidRDefault="00874117">
      <w:pPr>
        <w:pStyle w:val="Intestazione"/>
        <w:tabs>
          <w:tab w:val="center" w:pos="4536"/>
        </w:tabs>
        <w:rPr>
          <w:color w:val="339966"/>
        </w:rPr>
      </w:pPr>
      <w:bookmarkStart w:id="0" w:name="_GoBack"/>
      <w:bookmarkEnd w:id="0"/>
      <w:r>
        <w:rPr>
          <w:color w:val="339966"/>
        </w:rPr>
        <w:t xml:space="preserve">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381250" cy="12058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35" r="-1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65405</wp:posOffset>
                </wp:positionV>
                <wp:extent cx="2677795" cy="989965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657D91" w:rsidRDefault="00657D91">
                            <w:pPr>
                              <w:pStyle w:val="Intestazio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57D91" w:rsidRDefault="00874117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Società Consortile per Azioni</w:t>
                            </w:r>
                          </w:p>
                          <w:p w:rsidR="00657D91" w:rsidRDefault="00874117">
                            <w:pPr>
                              <w:pStyle w:val="Intestazione"/>
                              <w:tabs>
                                <w:tab w:val="left" w:pos="258"/>
                                <w:tab w:val="center" w:pos="453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Viale del Fante n. 10</w:t>
                            </w:r>
                          </w:p>
                          <w:p w:rsidR="00657D91" w:rsidRDefault="00874117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97100 – RAGUSA</w:t>
                            </w:r>
                          </w:p>
                          <w:p w:rsidR="00657D91" w:rsidRDefault="00874117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Pec:  </w:t>
                            </w:r>
                            <w:hyperlink r:id="rId8">
                              <w:r>
                                <w:rPr>
                                  <w:rStyle w:val="CollegamentoInternet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gestionerifiuti.ato7.ragusa@pec.it</w:t>
                              </w:r>
                            </w:hyperlink>
                          </w:p>
                          <w:p w:rsidR="00657D91" w:rsidRDefault="00874117">
                            <w:r>
                              <w:rPr>
                                <w:sz w:val="18"/>
                                <w:szCs w:val="18"/>
                              </w:rPr>
                              <w:t>P.I. 01544690884</w:t>
                            </w:r>
                          </w:p>
                          <w:p w:rsidR="00657D91" w:rsidRDefault="00657D91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65pt;margin-top:5.15pt;width:210.85pt;height:77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" strokecolor="white" strokeweight=".5pt">
                <v:textbox inset="7.45pt,3.85pt,7.45pt,3.85pt">
                  <w:txbxContent>
                    <w:p w:rsidR="00657D91" w:rsidRDefault="00657D91">
                      <w:pPr>
                        <w:pStyle w:val="Intestazio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57D91" w:rsidRDefault="00874117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Società Consortile per Azioni</w:t>
                      </w:r>
                    </w:p>
                    <w:p w:rsidR="00657D91" w:rsidRDefault="00874117">
                      <w:pPr>
                        <w:pStyle w:val="Intestazione"/>
                        <w:tabs>
                          <w:tab w:val="left" w:pos="258"/>
                          <w:tab w:val="center" w:pos="453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Viale del Fante n. 10</w:t>
                      </w:r>
                    </w:p>
                    <w:p w:rsidR="00657D91" w:rsidRDefault="00874117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97100 – RAGUSA</w:t>
                      </w:r>
                    </w:p>
                    <w:p w:rsidR="00657D91" w:rsidRDefault="00874117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Pec:  </w:t>
                      </w:r>
                      <w:hyperlink r:id="rId9">
                        <w:r>
                          <w:rPr>
                            <w:rStyle w:val="CollegamentoInternet"/>
                            <w:color w:val="000000"/>
                            <w:sz w:val="18"/>
                            <w:szCs w:val="18"/>
                            <w:u w:val="none"/>
                          </w:rPr>
                          <w:t>gestionerifiuti.ato7.ragusa@pec.it</w:t>
                        </w:r>
                      </w:hyperlink>
                    </w:p>
                    <w:p w:rsidR="00657D91" w:rsidRDefault="00874117">
                      <w:r>
                        <w:rPr>
                          <w:sz w:val="18"/>
                          <w:szCs w:val="18"/>
                        </w:rPr>
                        <w:t>P.I. 01544690884</w:t>
                      </w:r>
                    </w:p>
                    <w:p w:rsidR="00657D91" w:rsidRDefault="00657D91"/>
                  </w:txbxContent>
                </v:textbox>
              </v:shape>
            </w:pict>
          </mc:Fallback>
        </mc:AlternateContent>
      </w:r>
    </w:p>
    <w:p w:rsidR="00657D91" w:rsidRDefault="00874117">
      <w:pPr>
        <w:pStyle w:val="Titolo2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PROT/SRRATO7RG/01/Luglio/2021/0003254/U</w:t>
      </w:r>
    </w:p>
    <w:p w:rsidR="00657D91" w:rsidRDefault="0087411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</w:t>
      </w:r>
    </w:p>
    <w:p w:rsidR="00657D91" w:rsidRDefault="00657D91">
      <w:pPr>
        <w:jc w:val="center"/>
        <w:rPr>
          <w:b/>
          <w:bCs/>
          <w:sz w:val="30"/>
          <w:szCs w:val="30"/>
        </w:rPr>
      </w:pPr>
    </w:p>
    <w:p w:rsidR="00657D91" w:rsidRDefault="00874117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DETERMINAZIONE DEL DIRIGENTE </w:t>
      </w:r>
    </w:p>
    <w:p w:rsidR="00657D91" w:rsidRDefault="00657D91">
      <w:pPr>
        <w:jc w:val="center"/>
        <w:rPr>
          <w:rFonts w:ascii="Cambria" w:hAnsi="Cambria" w:cs="Cambria"/>
          <w:b/>
          <w:bCs/>
        </w:rPr>
      </w:pPr>
    </w:p>
    <w:p w:rsidR="00657D91" w:rsidRDefault="00874117">
      <w:pPr>
        <w:jc w:val="center"/>
      </w:pPr>
      <w:r>
        <w:rPr>
          <w:rFonts w:ascii="Cambria" w:hAnsi="Cambria" w:cs="Cambria"/>
          <w:bCs/>
          <w:highlight w:val="white"/>
        </w:rPr>
        <w:t>n. 133 del 01/</w:t>
      </w:r>
      <w:r>
        <w:rPr>
          <w:rFonts w:ascii="Cambria" w:hAnsi="Cambria" w:cs="Cambria"/>
          <w:bCs/>
        </w:rPr>
        <w:t>07/2021</w:t>
      </w:r>
    </w:p>
    <w:p w:rsidR="00657D91" w:rsidRDefault="00657D91">
      <w:pPr>
        <w:jc w:val="center"/>
        <w:rPr>
          <w:rFonts w:ascii="Cambria" w:hAnsi="Cambria" w:cs="Cambria"/>
          <w:bCs/>
          <w:sz w:val="22"/>
          <w:szCs w:val="22"/>
        </w:rPr>
      </w:pPr>
    </w:p>
    <w:p w:rsidR="00657D91" w:rsidRDefault="00657D91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657D91" w:rsidRDefault="00874117">
      <w:pPr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OGGETTO: </w:t>
      </w:r>
      <w:r>
        <w:rPr>
          <w:rFonts w:ascii="Cambria" w:hAnsi="Cambria" w:cs="Cambria"/>
          <w:b/>
          <w:bCs/>
          <w:i/>
          <w:sz w:val="20"/>
          <w:szCs w:val="20"/>
        </w:rPr>
        <w:t>Procedura negoziata per l’individuazione di un impianto di trattamento/smaltimento anche fuori dal territorio della Regione Siciliana e/o</w:t>
      </w:r>
      <w:r>
        <w:rPr>
          <w:rFonts w:ascii="Cambria" w:hAnsi="Cambria" w:cs="Cambria"/>
          <w:b/>
          <w:bCs/>
          <w:i/>
          <w:sz w:val="20"/>
          <w:szCs w:val="20"/>
        </w:rPr>
        <w:t xml:space="preserve"> individuazione di operatori economici cui conferire la frazione umida avente CER 19.12.12 proveniente dal trattamento meccanico dell’impianto di c.da Cava dei Modicani e impianto di smaltimento cui conferire la frazione biostabilizzata proveniente dal tra</w:t>
      </w:r>
      <w:r>
        <w:rPr>
          <w:rFonts w:ascii="Cambria" w:hAnsi="Cambria" w:cs="Cambria"/>
          <w:b/>
          <w:bCs/>
          <w:i/>
          <w:sz w:val="20"/>
          <w:szCs w:val="20"/>
        </w:rPr>
        <w:t>ttamento meccanico biologico codice CER 19.05.01 con IRDP previsto dalla norma per un quantitativo giornaliero a regime pari a 30/35 ton – Lotto 2: 87838305D2 – smaltimento della frazione umida avente CER 19.12.12 proveniente dal trattamento meccanico dell</w:t>
      </w:r>
      <w:r>
        <w:rPr>
          <w:rFonts w:ascii="Cambria" w:hAnsi="Cambria" w:cs="Cambria"/>
          <w:b/>
          <w:bCs/>
          <w:i/>
          <w:sz w:val="20"/>
          <w:szCs w:val="20"/>
        </w:rPr>
        <w:t>’impianto di c.da Cava dei Modicani per un quantitativo totale di 300 ton eventualmente estendibile a 600 ton.</w:t>
      </w:r>
    </w:p>
    <w:p w:rsidR="00657D91" w:rsidRDefault="00874117">
      <w:pPr>
        <w:jc w:val="both"/>
      </w:pPr>
      <w:r>
        <w:rPr>
          <w:rFonts w:ascii="Cambria" w:hAnsi="Cambria" w:cs="Cambria"/>
          <w:b/>
          <w:bCs/>
          <w:sz w:val="20"/>
          <w:szCs w:val="20"/>
        </w:rPr>
        <w:t xml:space="preserve">Affidamento a HERAMBIENTE SPA Lotto 2 – smaltimento della frazione umida avente CER 19.12.12 proveniente dal trattamento meccanico dell’impianto </w:t>
      </w:r>
      <w:r>
        <w:rPr>
          <w:rFonts w:ascii="Cambria" w:hAnsi="Cambria" w:cs="Cambria"/>
          <w:b/>
          <w:bCs/>
          <w:sz w:val="20"/>
          <w:szCs w:val="20"/>
        </w:rPr>
        <w:t>di c.da Cava dei Modicani in Ragusa per un quantitativo totale di 600 ton – CIG 87838305D2.</w:t>
      </w:r>
    </w:p>
    <w:p w:rsidR="00657D91" w:rsidRDefault="00657D91">
      <w:pPr>
        <w:jc w:val="both"/>
        <w:rPr>
          <w:rFonts w:ascii="Cambria" w:hAnsi="Cambria" w:cs="Cambria"/>
          <w:b/>
          <w:bCs/>
          <w:sz w:val="20"/>
          <w:szCs w:val="20"/>
        </w:rPr>
      </w:pPr>
    </w:p>
    <w:p w:rsidR="00657D91" w:rsidRDefault="00874117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Il Dirigente Dott. Chim. Fabio Ferreri:</w:t>
      </w:r>
    </w:p>
    <w:p w:rsidR="00657D91" w:rsidRDefault="00657D91">
      <w:pPr>
        <w:jc w:val="both"/>
        <w:rPr>
          <w:rFonts w:ascii="Cambria" w:hAnsi="Cambria" w:cs="Cambria"/>
          <w:sz w:val="20"/>
          <w:szCs w:val="20"/>
        </w:rPr>
      </w:pPr>
    </w:p>
    <w:p w:rsidR="00657D91" w:rsidRDefault="00874117">
      <w:pPr>
        <w:jc w:val="both"/>
      </w:pPr>
      <w:r>
        <w:rPr>
          <w:rFonts w:ascii="Cambria" w:hAnsi="Cambria" w:cs="Cambria"/>
          <w:b/>
          <w:sz w:val="20"/>
          <w:szCs w:val="20"/>
        </w:rPr>
        <w:t>VISTA</w:t>
      </w:r>
      <w:r>
        <w:rPr>
          <w:rFonts w:ascii="Cambria" w:hAnsi="Cambria" w:cs="Cambria"/>
          <w:sz w:val="20"/>
          <w:szCs w:val="20"/>
        </w:rPr>
        <w:t xml:space="preserve"> l’A.I.A., rilasciata dal Dipartimento Regionale Acque e Rifiuti con</w:t>
      </w:r>
      <w:r>
        <w:rPr>
          <w:rFonts w:ascii="Cambria" w:hAnsi="Cambria" w:cs="Cambria"/>
          <w:bCs/>
          <w:sz w:val="20"/>
          <w:szCs w:val="20"/>
        </w:rPr>
        <w:t xml:space="preserve"> D.D.G. n. 76 del 10-02-2021 </w:t>
      </w:r>
      <w:r>
        <w:rPr>
          <w:rFonts w:ascii="Cambria" w:hAnsi="Cambria" w:cs="Cambria"/>
          <w:sz w:val="20"/>
          <w:szCs w:val="20"/>
        </w:rPr>
        <w:t>(in sostituzione del</w:t>
      </w:r>
      <w:r>
        <w:rPr>
          <w:rFonts w:ascii="Cambria" w:hAnsi="Cambria" w:cs="Cambria"/>
          <w:sz w:val="20"/>
          <w:szCs w:val="20"/>
        </w:rPr>
        <w:t xml:space="preserve"> D.D.G. n. 26 del 27-01-2021) alla SRR ATO 7 Ragusa, in merito al “</w:t>
      </w:r>
      <w:r>
        <w:rPr>
          <w:rFonts w:ascii="Cambria" w:hAnsi="Cambria" w:cs="Cambria"/>
          <w:i/>
          <w:iCs/>
          <w:sz w:val="20"/>
          <w:szCs w:val="20"/>
          <w:lang w:eastAsia="it-IT"/>
        </w:rPr>
        <w:t>Progetto riallocazione definitiva dell'impianto di trattamento meccanico biologico nel sito di cda Cava dei Modicani in Ragusa" da unificarsi con la procedura di Autorizzazione Integrata Am</w:t>
      </w:r>
      <w:r>
        <w:rPr>
          <w:rFonts w:ascii="Cambria" w:hAnsi="Cambria" w:cs="Cambria"/>
          <w:i/>
          <w:iCs/>
          <w:sz w:val="20"/>
          <w:szCs w:val="20"/>
          <w:lang w:eastAsia="it-IT"/>
        </w:rPr>
        <w:t>bientale per il progetto denominato "Progetto esecutivo per la copertura superficiale fìnale della discarica per rifiuti solidi urbani sita in c.da Cava dei Modicani – Ragusa”.</w:t>
      </w:r>
    </w:p>
    <w:p w:rsidR="00657D91" w:rsidRDefault="00657D91">
      <w:pPr>
        <w:jc w:val="both"/>
        <w:rPr>
          <w:rFonts w:ascii="Cambria" w:hAnsi="Cambria" w:cs="Cambria"/>
          <w:i/>
          <w:iCs/>
          <w:sz w:val="20"/>
          <w:szCs w:val="20"/>
          <w:lang w:eastAsia="it-IT"/>
        </w:rPr>
      </w:pPr>
    </w:p>
    <w:p w:rsidR="00657D91" w:rsidRDefault="00874117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VISTO</w:t>
      </w:r>
      <w:r>
        <w:rPr>
          <w:rFonts w:ascii="Cambria" w:hAnsi="Cambria" w:cs="Cambria"/>
          <w:sz w:val="20"/>
          <w:szCs w:val="20"/>
        </w:rPr>
        <w:t xml:space="preserve"> il P.A.U.R., rilasciato dal Dipartimento Regionale Territorio e Ambiente</w:t>
      </w:r>
      <w:r>
        <w:rPr>
          <w:rFonts w:ascii="Cambria" w:hAnsi="Cambria" w:cs="Cambria"/>
          <w:sz w:val="20"/>
          <w:szCs w:val="20"/>
        </w:rPr>
        <w:t xml:space="preserve"> con D.A. n. 018/GAN del 28-01-2021 alla SRR ATO 7 Ragusa, in merito al “</w:t>
      </w:r>
      <w:r>
        <w:rPr>
          <w:rFonts w:ascii="Cambria" w:hAnsi="Cambria" w:cs="Cambria"/>
          <w:i/>
          <w:iCs/>
          <w:sz w:val="20"/>
          <w:szCs w:val="20"/>
          <w:lang w:eastAsia="it-IT"/>
        </w:rPr>
        <w:t>Progetto riallocazione definitiva dell'impianto di trattamento meccanico biologico nel sito di cda Cava dei Modicani in Ragusa" da unificarsi con la procedura di Autorizzazione Integr</w:t>
      </w:r>
      <w:r>
        <w:rPr>
          <w:rFonts w:ascii="Cambria" w:hAnsi="Cambria" w:cs="Cambria"/>
          <w:i/>
          <w:iCs/>
          <w:sz w:val="20"/>
          <w:szCs w:val="20"/>
          <w:lang w:eastAsia="it-IT"/>
        </w:rPr>
        <w:t>ata Ambientale per il progetto denominato "Progetto esecutivo per la copertura superficiale fìnale della discarica per rifiuti solidi urbani sita in c.da Cava dei Modicani – Ragusa”.</w:t>
      </w:r>
    </w:p>
    <w:p w:rsidR="00657D91" w:rsidRDefault="00657D91">
      <w:pPr>
        <w:jc w:val="both"/>
        <w:rPr>
          <w:rFonts w:ascii="Cambria" w:hAnsi="Cambria" w:cs="Cambria"/>
          <w:b/>
          <w:sz w:val="20"/>
          <w:szCs w:val="20"/>
        </w:rPr>
      </w:pPr>
    </w:p>
    <w:p w:rsidR="00657D91" w:rsidRDefault="00874117">
      <w:pPr>
        <w:jc w:val="both"/>
      </w:pPr>
      <w:r>
        <w:rPr>
          <w:rFonts w:ascii="Cambria" w:hAnsi="Cambria" w:cs="Cambria"/>
          <w:b/>
          <w:sz w:val="20"/>
          <w:szCs w:val="20"/>
        </w:rPr>
        <w:t>CONSIDERATO</w:t>
      </w:r>
      <w:r>
        <w:rPr>
          <w:rFonts w:ascii="Cambria" w:hAnsi="Cambria" w:cs="Cambria"/>
          <w:sz w:val="20"/>
          <w:szCs w:val="20"/>
        </w:rPr>
        <w:t xml:space="preserve"> che:</w:t>
      </w:r>
    </w:p>
    <w:p w:rsidR="00657D91" w:rsidRDefault="00874117">
      <w:pPr>
        <w:numPr>
          <w:ilvl w:val="0"/>
          <w:numId w:val="3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a seguito del rilascio </w:t>
      </w:r>
      <w:r>
        <w:rPr>
          <w:rFonts w:ascii="Cambria" w:hAnsi="Cambria" w:cs="Cambria"/>
          <w:sz w:val="20"/>
          <w:szCs w:val="20"/>
        </w:rPr>
        <w:t xml:space="preserve">da parte dei competenti </w:t>
      </w:r>
      <w:r>
        <w:rPr>
          <w:rFonts w:ascii="Cambria" w:hAnsi="Cambria" w:cs="Cambria"/>
          <w:sz w:val="20"/>
          <w:szCs w:val="20"/>
        </w:rPr>
        <w:t>Dipartimenti Regionali alla SRR ATO 7 Ragusa delle autorizzazioni sopra elencate,</w:t>
      </w:r>
      <w:r>
        <w:rPr>
          <w:rFonts w:ascii="Cambria" w:hAnsi="Cambria" w:cs="Cambria"/>
          <w:bCs/>
          <w:sz w:val="20"/>
          <w:szCs w:val="20"/>
        </w:rPr>
        <w:t>l’impianto di T.M.B. di c.da Cava dei Modicani in Ragusa ha riattivato, dal 04-02-2021, in modalità ordinaria, il proprio esercizio, tramite il nuovo Affidatario IBLUE S.C.A.R</w:t>
      </w:r>
      <w:r>
        <w:rPr>
          <w:rFonts w:ascii="Cambria" w:hAnsi="Cambria" w:cs="Cambria"/>
          <w:bCs/>
          <w:sz w:val="20"/>
          <w:szCs w:val="20"/>
        </w:rPr>
        <w:t>.L., accettando i rifiuti dei Comuni del Libero Consorzio Comunale di Ragusa con C.E.R. 20.03.01 e 19.08.01, per un quantitativo complessivo massimo di 1.026,20 ton/set;</w:t>
      </w:r>
    </w:p>
    <w:p w:rsidR="00657D91" w:rsidRDefault="00874117">
      <w:pPr>
        <w:numPr>
          <w:ilvl w:val="0"/>
          <w:numId w:val="3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la frazione umida biostabilizzata proveniente dal trattamento biologico C.E.R. 19.05.0</w:t>
      </w:r>
      <w:r>
        <w:rPr>
          <w:rFonts w:ascii="Cambria" w:hAnsi="Cambria" w:cs="Cambria"/>
          <w:bCs/>
          <w:sz w:val="20"/>
          <w:szCs w:val="20"/>
        </w:rPr>
        <w:t>1, fino al mese di marzo c.a., è stata conferita presso la discarica di Sicula Trasporti S.p.A. in Lentini (CT), ma che la stessa ha interrotto i conferimenti per pressoché raggiunta capacità abbancante;</w:t>
      </w:r>
    </w:p>
    <w:p w:rsidR="00657D91" w:rsidRDefault="00874117">
      <w:pPr>
        <w:numPr>
          <w:ilvl w:val="0"/>
          <w:numId w:val="3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a seguito dei mancati conferimenti presso il sito di</w:t>
      </w:r>
      <w:r>
        <w:rPr>
          <w:rFonts w:ascii="Cambria" w:hAnsi="Cambria" w:cs="Cambria"/>
          <w:bCs/>
          <w:sz w:val="20"/>
          <w:szCs w:val="20"/>
        </w:rPr>
        <w:t xml:space="preserve"> cui al punto precedente, e i quantitativi di rifiuti da avviare a smaltimento dall’impianto di TMB di C.da Cava dei Modicani a Ragusa, si è reso assolutamente necessario dover smaltire almeno la frazione umida in giornaliera produzione proveniente dal tra</w:t>
      </w:r>
      <w:r>
        <w:rPr>
          <w:rFonts w:ascii="Cambria" w:hAnsi="Cambria" w:cs="Cambria"/>
          <w:bCs/>
          <w:sz w:val="20"/>
          <w:szCs w:val="20"/>
        </w:rPr>
        <w:t xml:space="preserve">ttamento meccanico C.E.R. 19.12.12, non trattata biologicamente, nonchè la frazione biostabilizzata C.E.R. 19.05.01, pena l’impossibilità di mantenere in esercizio l’impianto con conseguente rischio igienico sanitario negli A.R.O. afferenti, che a cascata </w:t>
      </w:r>
      <w:r>
        <w:rPr>
          <w:rFonts w:ascii="Cambria" w:hAnsi="Cambria" w:cs="Cambria"/>
          <w:bCs/>
          <w:sz w:val="20"/>
          <w:szCs w:val="20"/>
        </w:rPr>
        <w:t>non avrebbero conferito e quindi potuto effettuare la raccolta del rifiuto indifferenziato urbano C.E.R. 20.03.01.</w:t>
      </w:r>
    </w:p>
    <w:p w:rsidR="00657D91" w:rsidRDefault="00657D91">
      <w:pPr>
        <w:pStyle w:val="Corpotesto1"/>
        <w:overflowPunct w:val="0"/>
        <w:spacing w:after="0"/>
        <w:jc w:val="both"/>
        <w:rPr>
          <w:rFonts w:ascii="Cambria" w:hAnsi="Cambria" w:cs="Cambria"/>
          <w:bCs/>
        </w:rPr>
      </w:pPr>
    </w:p>
    <w:p w:rsidR="00657D91" w:rsidRDefault="00874117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lastRenderedPageBreak/>
        <w:t xml:space="preserve">PRESO ATTO </w:t>
      </w:r>
      <w:r>
        <w:rPr>
          <w:rFonts w:ascii="Cambria" w:hAnsi="Cambria" w:cs="Cambria"/>
          <w:sz w:val="20"/>
          <w:szCs w:val="20"/>
        </w:rPr>
        <w:t>che dalla procedura negoziata in oggetto, con scadenza al 17-06-2021, facente seguito a precedente indetta manifestazione d’inter</w:t>
      </w:r>
      <w:r>
        <w:rPr>
          <w:rFonts w:ascii="Cambria" w:hAnsi="Cambria" w:cs="Cambria"/>
          <w:sz w:val="20"/>
          <w:szCs w:val="20"/>
        </w:rPr>
        <w:t xml:space="preserve">esse per il conferimento delle frazioni umide biostabilizzata e non prodotte dall’impianto T.M.B. di c.da Cava dei Modicani in Ragusa, per ciò che concerne il </w:t>
      </w:r>
      <w:r>
        <w:rPr>
          <w:rFonts w:ascii="Cambria" w:hAnsi="Cambria" w:cs="Cambria"/>
          <w:bCs/>
          <w:i/>
          <w:sz w:val="20"/>
          <w:szCs w:val="20"/>
        </w:rPr>
        <w:t>Lotto 2 – smaltimento della frazione umida avente CER 19.12.12 proveniente dal trattamento meccan</w:t>
      </w:r>
      <w:r>
        <w:rPr>
          <w:rFonts w:ascii="Cambria" w:hAnsi="Cambria" w:cs="Cambria"/>
          <w:bCs/>
          <w:i/>
          <w:sz w:val="20"/>
          <w:szCs w:val="20"/>
        </w:rPr>
        <w:t>ico dell’impianto di c.da Cava dei Modicani in Ragusa per un quantitativo totale di 600 ton – CIG 87838305D2</w:t>
      </w:r>
      <w:r>
        <w:rPr>
          <w:rFonts w:ascii="Cambria" w:hAnsi="Cambria" w:cs="Cambria"/>
          <w:bCs/>
          <w:sz w:val="20"/>
          <w:szCs w:val="20"/>
        </w:rPr>
        <w:t>, la Ditta HERAMBIENTE SPA è risultata prima in graduatoria, avendo proposto sul costo a base d’asta il ribasso più alto, per un definitivo costo di</w:t>
      </w:r>
      <w:r>
        <w:rPr>
          <w:rFonts w:ascii="Cambria" w:hAnsi="Cambria" w:cs="Cambria"/>
          <w:bCs/>
          <w:sz w:val="20"/>
          <w:szCs w:val="20"/>
        </w:rPr>
        <w:t xml:space="preserve"> conferimento pari a €/ton 190,00, olter iva come per legge.</w:t>
      </w:r>
    </w:p>
    <w:p w:rsidR="00657D91" w:rsidRDefault="00657D91">
      <w:pPr>
        <w:pStyle w:val="Corpotesto1"/>
        <w:overflowPunct w:val="0"/>
        <w:spacing w:after="0"/>
        <w:jc w:val="both"/>
        <w:rPr>
          <w:rFonts w:ascii="Cambria" w:hAnsi="Cambria" w:cs="Cambria"/>
          <w:bCs/>
          <w:lang w:eastAsia="ar-SA"/>
        </w:rPr>
      </w:pPr>
    </w:p>
    <w:p w:rsidR="00657D91" w:rsidRDefault="00874117">
      <w:pPr>
        <w:pStyle w:val="Corpotesto1"/>
        <w:overflowPunct w:val="0"/>
        <w:spacing w:after="0"/>
        <w:jc w:val="both"/>
        <w:rPr>
          <w:rFonts w:ascii="Cambria" w:hAnsi="Cambria" w:cs="Cambria"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>VISTO</w:t>
      </w:r>
      <w:r>
        <w:rPr>
          <w:rFonts w:ascii="Cambria" w:hAnsi="Cambria" w:cs="Cambria"/>
          <w:bCs/>
          <w:lang w:eastAsia="ar-SA"/>
        </w:rPr>
        <w:t xml:space="preserve"> il relativo verbale di gara del 18-06-2021 del seggio di gara, riportante prot. SRR ATO 7 Ragusa n. 3035 del 18-06-2021, attestante, in base ai ribassi offerti in sede di procedura negozia</w:t>
      </w:r>
      <w:r>
        <w:rPr>
          <w:rFonts w:ascii="Cambria" w:hAnsi="Cambria" w:cs="Cambria"/>
          <w:bCs/>
          <w:lang w:eastAsia="ar-SA"/>
        </w:rPr>
        <w:t xml:space="preserve">le, la graduatoria che vede </w:t>
      </w:r>
      <w:r>
        <w:rPr>
          <w:rFonts w:ascii="Cambria" w:hAnsi="Cambria" w:cs="Cambria"/>
          <w:bCs/>
        </w:rPr>
        <w:t>HERAMBIENTE SPA prima classificata.</w:t>
      </w:r>
    </w:p>
    <w:p w:rsidR="00657D91" w:rsidRDefault="00657D91">
      <w:pPr>
        <w:pStyle w:val="Corpotesto1"/>
        <w:overflowPunct w:val="0"/>
        <w:spacing w:after="0"/>
        <w:jc w:val="both"/>
        <w:rPr>
          <w:rFonts w:ascii="Cambria" w:hAnsi="Cambria" w:cs="Cambria"/>
          <w:b/>
          <w:bCs/>
          <w:lang w:eastAsia="ar-SA"/>
        </w:rPr>
      </w:pPr>
    </w:p>
    <w:p w:rsidR="00657D91" w:rsidRDefault="00874117">
      <w:pPr>
        <w:pStyle w:val="Corpotesto1"/>
        <w:overflowPunct w:val="0"/>
        <w:spacing w:after="0"/>
        <w:jc w:val="both"/>
        <w:rPr>
          <w:rFonts w:ascii="Cambria" w:hAnsi="Cambria" w:cs="Cambria"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CONSIDERATO </w:t>
      </w:r>
      <w:r>
        <w:rPr>
          <w:rFonts w:ascii="Cambria" w:hAnsi="Cambria" w:cs="Cambria"/>
          <w:bCs/>
          <w:lang w:eastAsia="ar-SA"/>
        </w:rPr>
        <w:t>che sono in atto da parte della S.A. le  verifiche di legge e che nelle more il servizio si può affidare sotto riserve di legge ai sensi del comma 8 dell’art. 32 del D.Lgs n. 50/2</w:t>
      </w:r>
      <w:r>
        <w:rPr>
          <w:rFonts w:ascii="Cambria" w:hAnsi="Cambria" w:cs="Cambria"/>
          <w:bCs/>
          <w:lang w:eastAsia="ar-SA"/>
        </w:rPr>
        <w:t>016 e ss.mm.ii..</w:t>
      </w:r>
    </w:p>
    <w:p w:rsidR="00657D91" w:rsidRDefault="00657D91">
      <w:pPr>
        <w:pStyle w:val="Corpotesto1"/>
        <w:overflowPunct w:val="0"/>
        <w:spacing w:after="0"/>
        <w:jc w:val="both"/>
        <w:rPr>
          <w:rFonts w:ascii="Cambria" w:hAnsi="Cambria" w:cs="Cambria"/>
          <w:b/>
          <w:bCs/>
          <w:lang w:eastAsia="ar-SA"/>
        </w:rPr>
      </w:pPr>
    </w:p>
    <w:p w:rsidR="00657D91" w:rsidRDefault="00874117">
      <w:pPr>
        <w:pStyle w:val="Corpotesto1"/>
        <w:overflowPunct w:val="0"/>
        <w:spacing w:after="0"/>
        <w:jc w:val="both"/>
      </w:pPr>
      <w:r>
        <w:rPr>
          <w:rFonts w:ascii="Cambria" w:hAnsi="Cambria" w:cs="Cambria"/>
          <w:b/>
          <w:bCs/>
          <w:lang w:eastAsia="ar-SA"/>
        </w:rPr>
        <w:t xml:space="preserve">CONSIDERATO </w:t>
      </w:r>
      <w:r>
        <w:rPr>
          <w:rFonts w:ascii="Cambria" w:hAnsi="Cambria" w:cs="Cambria"/>
          <w:bCs/>
          <w:lang w:eastAsia="ar-SA"/>
        </w:rPr>
        <w:t>che, come previsto nella procedura di gara per ragioni emergenziali, il servizio può intraprendersi come del resto si è intrapreso dal 21-06-2021.</w:t>
      </w:r>
    </w:p>
    <w:p w:rsidR="00657D91" w:rsidRDefault="00657D91">
      <w:pPr>
        <w:pStyle w:val="Corpotesto1"/>
        <w:overflowPunct w:val="0"/>
        <w:spacing w:after="0"/>
        <w:jc w:val="both"/>
        <w:rPr>
          <w:rFonts w:ascii="Cambria" w:hAnsi="Cambria" w:cs="Cambria"/>
          <w:b/>
          <w:bCs/>
          <w:lang w:eastAsia="ar-SA"/>
        </w:rPr>
      </w:pPr>
    </w:p>
    <w:p w:rsidR="00657D91" w:rsidRDefault="00874117">
      <w:pPr>
        <w:pStyle w:val="Corpotesto1"/>
        <w:overflowPunct w:val="0"/>
        <w:spacing w:after="0"/>
        <w:jc w:val="both"/>
      </w:pPr>
      <w:r>
        <w:rPr>
          <w:rFonts w:ascii="Cambria" w:hAnsi="Cambria" w:cs="Cambria"/>
          <w:b/>
          <w:bCs/>
          <w:lang w:eastAsia="ar-SA"/>
        </w:rPr>
        <w:t xml:space="preserve">CONSIDERATO </w:t>
      </w:r>
      <w:r>
        <w:rPr>
          <w:rFonts w:ascii="Cambria" w:hAnsi="Cambria" w:cs="Cambria"/>
          <w:bCs/>
          <w:lang w:eastAsia="ar-SA"/>
        </w:rPr>
        <w:t>che nelle trascorse quasi due settimane, il quantitativo di 300 to</w:t>
      </w:r>
      <w:r>
        <w:rPr>
          <w:rFonts w:ascii="Cambria" w:hAnsi="Cambria" w:cs="Cambria"/>
          <w:bCs/>
          <w:lang w:eastAsia="ar-SA"/>
        </w:rPr>
        <w:t>n di conferimento è in corso di imminente raggiungimento e pertanto si rende necessario attivare l’estensione, prevista dalla procedura di gara, a 600 ton pena il fermo dell’impianto T.M.B. di Ragusa e le dirette conseguenze nei territori d’Ambito come sop</w:t>
      </w:r>
      <w:r>
        <w:rPr>
          <w:rFonts w:ascii="Cambria" w:hAnsi="Cambria" w:cs="Cambria"/>
          <w:bCs/>
          <w:lang w:eastAsia="ar-SA"/>
        </w:rPr>
        <w:t>ra palesate.</w:t>
      </w:r>
    </w:p>
    <w:p w:rsidR="00657D91" w:rsidRDefault="00657D91">
      <w:pPr>
        <w:rPr>
          <w:rFonts w:ascii="Cambria" w:hAnsi="Cambria" w:cs="Cambria"/>
          <w:bCs/>
          <w:sz w:val="20"/>
          <w:szCs w:val="20"/>
        </w:rPr>
      </w:pPr>
    </w:p>
    <w:p w:rsidR="00657D91" w:rsidRDefault="00874117">
      <w:pPr>
        <w:pStyle w:val="Corpotesto1"/>
        <w:overflowPunct w:val="0"/>
        <w:spacing w:after="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VISTA </w:t>
      </w:r>
      <w:r>
        <w:rPr>
          <w:rFonts w:ascii="Cambria" w:hAnsi="Cambria" w:cs="Cambria"/>
          <w:bCs/>
        </w:rPr>
        <w:t>l’emissione del relativo CIG per il servizio posto in gara: 87838305D2.</w:t>
      </w:r>
    </w:p>
    <w:p w:rsidR="00657D91" w:rsidRDefault="00657D91">
      <w:pPr>
        <w:pStyle w:val="Corpotesto1"/>
        <w:overflowPunct w:val="0"/>
        <w:spacing w:after="0"/>
        <w:jc w:val="both"/>
        <w:rPr>
          <w:rFonts w:ascii="Cambria" w:hAnsi="Cambria" w:cs="Cambria"/>
          <w:bCs/>
        </w:rPr>
      </w:pPr>
    </w:p>
    <w:p w:rsidR="00657D91" w:rsidRDefault="00874117">
      <w:pPr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DETERMINA</w:t>
      </w:r>
    </w:p>
    <w:p w:rsidR="00657D91" w:rsidRDefault="00657D91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657D91" w:rsidRDefault="00657D91">
      <w:pPr>
        <w:jc w:val="center"/>
        <w:rPr>
          <w:rFonts w:ascii="Cambria" w:hAnsi="Cambria" w:cs="Cambria"/>
          <w:bCs/>
          <w:sz w:val="20"/>
          <w:szCs w:val="20"/>
        </w:rPr>
      </w:pPr>
    </w:p>
    <w:p w:rsidR="00657D91" w:rsidRDefault="00874117">
      <w:pPr>
        <w:pStyle w:val="Paragrafoelenco"/>
        <w:numPr>
          <w:ilvl w:val="0"/>
          <w:numId w:val="2"/>
        </w:numPr>
        <w:tabs>
          <w:tab w:val="left" w:pos="-1701"/>
        </w:tabs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di affidare, sotto riserve di legge ai sensi del comma 8 dell’art. 32 del D.Lgs n. 50/2016 e ss.mm.ii., a HERAMBIENTE SPA,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Cs/>
          <w:sz w:val="20"/>
          <w:szCs w:val="20"/>
        </w:rPr>
        <w:t>con sede a Bologna</w:t>
      </w:r>
      <w:r>
        <w:rPr>
          <w:rFonts w:ascii="Cambria" w:hAnsi="Cambria" w:cs="Cambria"/>
          <w:b/>
          <w:sz w:val="20"/>
          <w:szCs w:val="20"/>
        </w:rPr>
        <w:t>,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Cs/>
          <w:sz w:val="20"/>
          <w:szCs w:val="20"/>
        </w:rPr>
        <w:t xml:space="preserve">ai sensi dell’art. 1 c.2 lett a) della L. 120/2020, a seguito della conclusione della relativa </w:t>
      </w:r>
      <w:r>
        <w:rPr>
          <w:rFonts w:ascii="Cambria" w:hAnsi="Cambria" w:cs="Cambria"/>
          <w:sz w:val="20"/>
          <w:szCs w:val="20"/>
        </w:rPr>
        <w:t xml:space="preserve">procedura negoziata per il </w:t>
      </w:r>
      <w:r>
        <w:rPr>
          <w:rFonts w:ascii="Cambria" w:hAnsi="Cambria" w:cs="Cambria"/>
          <w:bCs/>
          <w:sz w:val="20"/>
          <w:szCs w:val="20"/>
        </w:rPr>
        <w:t>lotto 2,</w:t>
      </w:r>
      <w:r>
        <w:rPr>
          <w:rFonts w:ascii="Cambria" w:hAnsi="Cambria" w:cs="Cambria"/>
          <w:bCs/>
          <w:i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sz w:val="20"/>
          <w:szCs w:val="20"/>
        </w:rPr>
        <w:t>il servizio di  smaltimento della frazione umida avente CER 19.12.12 proveniente dal trattamento meccanico dell’impianto di c</w:t>
      </w:r>
      <w:r>
        <w:rPr>
          <w:rFonts w:ascii="Cambria" w:hAnsi="Cambria" w:cs="Cambria"/>
          <w:b/>
          <w:bCs/>
          <w:i/>
          <w:sz w:val="20"/>
          <w:szCs w:val="20"/>
        </w:rPr>
        <w:t>.da Cava dei Modicani in Ragusa per un quantitativo totale di 600 ton</w:t>
      </w:r>
      <w:r>
        <w:rPr>
          <w:rFonts w:ascii="Cambria" w:hAnsi="Cambria" w:cs="Cambria"/>
          <w:bCs/>
          <w:i/>
          <w:sz w:val="20"/>
          <w:szCs w:val="20"/>
        </w:rPr>
        <w:t xml:space="preserve">, </w:t>
      </w:r>
      <w:r>
        <w:rPr>
          <w:rFonts w:ascii="Cambria" w:hAnsi="Cambria" w:cs="Cambria"/>
          <w:bCs/>
          <w:sz w:val="20"/>
          <w:szCs w:val="20"/>
        </w:rPr>
        <w:t>per un corrispettivo derivante della suddetta procedura di gara pari a €/ton 190,00 oltre iva come per legge;</w:t>
      </w:r>
    </w:p>
    <w:p w:rsidR="00657D91" w:rsidRDefault="00657D91">
      <w:pPr>
        <w:pStyle w:val="Paragrafoelenco"/>
        <w:tabs>
          <w:tab w:val="left" w:pos="426"/>
        </w:tabs>
        <w:ind w:left="0"/>
        <w:jc w:val="both"/>
        <w:rPr>
          <w:rFonts w:ascii="Cambria" w:hAnsi="Cambria" w:cs="Cambria"/>
          <w:sz w:val="20"/>
          <w:szCs w:val="20"/>
        </w:rPr>
      </w:pPr>
    </w:p>
    <w:p w:rsidR="00657D91" w:rsidRDefault="00874117">
      <w:pPr>
        <w:pStyle w:val="Paragrafoelenco"/>
        <w:numPr>
          <w:ilvl w:val="0"/>
          <w:numId w:val="2"/>
        </w:numPr>
        <w:jc w:val="both"/>
      </w:pPr>
      <w:r>
        <w:rPr>
          <w:rFonts w:ascii="Cambria" w:hAnsi="Cambria" w:cs="Cambria"/>
          <w:sz w:val="20"/>
          <w:szCs w:val="20"/>
        </w:rPr>
        <w:t xml:space="preserve">di dare atto che la spesa di cui sopra è posta a carico della SRR ATO 7 </w:t>
      </w:r>
      <w:r>
        <w:rPr>
          <w:rFonts w:ascii="Cambria" w:hAnsi="Cambria" w:cs="Cambria"/>
          <w:sz w:val="20"/>
          <w:szCs w:val="20"/>
        </w:rPr>
        <w:t>Ragusa e trova copertura finanziaria a seguito di fattura emessa ai Comuni fruitori del servizio in ripartizione proporzionale ai propri conferimenti;</w:t>
      </w:r>
    </w:p>
    <w:p w:rsidR="00657D91" w:rsidRDefault="00657D91">
      <w:pPr>
        <w:pStyle w:val="Paragrafoelenco"/>
        <w:tabs>
          <w:tab w:val="left" w:pos="281"/>
        </w:tabs>
        <w:ind w:left="426"/>
        <w:jc w:val="both"/>
        <w:rPr>
          <w:rFonts w:ascii="Cambria" w:hAnsi="Cambria" w:cs="Cambria"/>
          <w:sz w:val="20"/>
          <w:szCs w:val="20"/>
        </w:rPr>
      </w:pPr>
    </w:p>
    <w:p w:rsidR="00657D91" w:rsidRDefault="00874117">
      <w:pPr>
        <w:numPr>
          <w:ilvl w:val="0"/>
          <w:numId w:val="2"/>
        </w:numPr>
        <w:tabs>
          <w:tab w:val="left" w:pos="-1276"/>
        </w:tabs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di dare mandato all’Ufficio Protocollo di trasmettere il presente atto al Presidente della SRR ATO 7 Rag</w:t>
      </w:r>
      <w:r>
        <w:rPr>
          <w:rFonts w:ascii="Cambria" w:hAnsi="Cambria" w:cs="Cambria"/>
          <w:sz w:val="20"/>
          <w:szCs w:val="20"/>
        </w:rPr>
        <w:t>usa S.C.p.A., all’Ufficio Amministrativo/Contabile per i provvedimenti di competenza, e la pubblicazione nel sito WEB Societario.</w:t>
      </w:r>
    </w:p>
    <w:p w:rsidR="00657D91" w:rsidRDefault="00657D91">
      <w:pPr>
        <w:jc w:val="both"/>
        <w:rPr>
          <w:rFonts w:ascii="Cambria" w:hAnsi="Cambria" w:cs="Cambria"/>
          <w:sz w:val="20"/>
          <w:szCs w:val="20"/>
        </w:rPr>
      </w:pPr>
    </w:p>
    <w:p w:rsidR="00657D91" w:rsidRDefault="00874117">
      <w:pPr>
        <w:jc w:val="right"/>
      </w:pPr>
      <w:r>
        <w:rPr>
          <w:rFonts w:ascii="Cambria" w:hAnsi="Cambria" w:cs="Cambria"/>
          <w:sz w:val="20"/>
          <w:szCs w:val="20"/>
        </w:rPr>
        <w:t>f.TO IL DIRIGENTE SRR ATO 7 RAGUSA</w:t>
      </w:r>
    </w:p>
    <w:p w:rsidR="00657D91" w:rsidRDefault="00874117">
      <w:pPr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DIRETTORE TECNICO</w:t>
      </w:r>
    </w:p>
    <w:p w:rsidR="00657D91" w:rsidRDefault="00874117">
      <w:pPr>
        <w:jc w:val="right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>(Dott. Chim. Fabio Ferreri)</w:t>
      </w:r>
    </w:p>
    <w:p w:rsidR="00657D91" w:rsidRDefault="00657D91">
      <w:pPr>
        <w:jc w:val="both"/>
        <w:rPr>
          <w:rFonts w:ascii="Cambria" w:hAnsi="Cambria" w:cs="Cambria"/>
          <w:i/>
          <w:sz w:val="20"/>
          <w:szCs w:val="20"/>
        </w:rPr>
      </w:pPr>
    </w:p>
    <w:p w:rsidR="00657D91" w:rsidRDefault="00657D91">
      <w:pPr>
        <w:jc w:val="right"/>
        <w:rPr>
          <w:i/>
        </w:rPr>
      </w:pPr>
    </w:p>
    <w:sectPr w:rsidR="00657D91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17" w:rsidRDefault="00874117">
      <w:r>
        <w:separator/>
      </w:r>
    </w:p>
  </w:endnote>
  <w:endnote w:type="continuationSeparator" w:id="0">
    <w:p w:rsidR="00874117" w:rsidRDefault="0087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91" w:rsidRDefault="00874117">
    <w:pPr>
      <w:pStyle w:val="Pidipagina"/>
      <w:jc w:val="center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23AE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\* ARABIC</w:instrText>
    </w:r>
    <w:r>
      <w:rPr>
        <w:sz w:val="16"/>
        <w:szCs w:val="16"/>
      </w:rPr>
      <w:fldChar w:fldCharType="separate"/>
    </w:r>
    <w:r w:rsidR="00A23AE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657D91" w:rsidRDefault="00657D91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17" w:rsidRDefault="00874117">
      <w:r>
        <w:separator/>
      </w:r>
    </w:p>
  </w:footnote>
  <w:footnote w:type="continuationSeparator" w:id="0">
    <w:p w:rsidR="00874117" w:rsidRDefault="0087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DB0"/>
    <w:multiLevelType w:val="multilevel"/>
    <w:tmpl w:val="FE4C2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CF4FC6"/>
    <w:multiLevelType w:val="multilevel"/>
    <w:tmpl w:val="579A45F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4043E"/>
    <w:multiLevelType w:val="multilevel"/>
    <w:tmpl w:val="E52C7F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91"/>
    <w:rsid w:val="00657D91"/>
    <w:rsid w:val="00874117"/>
    <w:rsid w:val="00A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84D73-2C77-42E3-8EE3-6ECA3E34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Titolo2Carattere">
    <w:name w:val="Titolo 2 Carattere"/>
    <w:qFormat/>
    <w:rPr>
      <w:b/>
      <w:sz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itolo2Carattere1">
    <w:name w:val="Titolo 2 Carattere1"/>
    <w:qFormat/>
    <w:rPr>
      <w:rFonts w:cs="Arial"/>
      <w:b/>
      <w:bCs/>
      <w:iCs/>
      <w:sz w:val="24"/>
      <w:szCs w:val="28"/>
    </w:rPr>
  </w:style>
  <w:style w:type="character" w:customStyle="1" w:styleId="Titolo3Carattere">
    <w:name w:val="Titolo 3 Carattere"/>
    <w:qFormat/>
    <w:rPr>
      <w:rFonts w:ascii="Cambria" w:hAnsi="Cambria" w:cs="Cambria"/>
      <w:b/>
      <w:bCs/>
      <w:sz w:val="26"/>
      <w:szCs w:val="26"/>
    </w:rPr>
  </w:style>
  <w:style w:type="character" w:customStyle="1" w:styleId="PreformattatoHTMLCarattere">
    <w:name w:val="Preformattato HTML Carattere"/>
    <w:qFormat/>
    <w:rPr>
      <w:rFonts w:ascii="Courier New" w:hAnsi="Courier New" w:cs="Courier New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260" w:line="260" w:lineRule="atLeast"/>
    </w:pPr>
    <w:rPr>
      <w:sz w:val="22"/>
      <w:szCs w:val="20"/>
      <w:lang w:val="en-GB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ts">
    <w:name w:val="Testo.ts"/>
    <w:basedOn w:val="Normale"/>
    <w:qFormat/>
    <w:pPr>
      <w:spacing w:after="140" w:line="260" w:lineRule="exact"/>
      <w:jc w:val="both"/>
    </w:pPr>
    <w:rPr>
      <w:sz w:val="22"/>
      <w:szCs w:val="20"/>
    </w:rPr>
  </w:style>
  <w:style w:type="paragraph" w:customStyle="1" w:styleId="Indirizzoind">
    <w:name w:val="Indirizzo.ind"/>
    <w:basedOn w:val="Normale"/>
    <w:qFormat/>
    <w:pPr>
      <w:spacing w:line="260" w:lineRule="exact"/>
    </w:pPr>
    <w:rPr>
      <w:sz w:val="22"/>
      <w:szCs w:val="20"/>
    </w:rPr>
  </w:style>
  <w:style w:type="paragraph" w:customStyle="1" w:styleId="Egregioegr">
    <w:name w:val="Egregio.egr"/>
    <w:basedOn w:val="Normale"/>
    <w:next w:val="Testots"/>
    <w:qFormat/>
    <w:pPr>
      <w:spacing w:after="260" w:line="260" w:lineRule="exact"/>
    </w:pPr>
    <w:rPr>
      <w:sz w:val="22"/>
      <w:szCs w:val="20"/>
    </w:rPr>
  </w:style>
  <w:style w:type="paragraph" w:customStyle="1" w:styleId="Bulletbl">
    <w:name w:val="Bullet.bl"/>
    <w:basedOn w:val="Testots"/>
    <w:qFormat/>
    <w:pPr>
      <w:ind w:left="360" w:hanging="360"/>
    </w:pPr>
  </w:style>
  <w:style w:type="paragraph" w:customStyle="1" w:styleId="Datad">
    <w:name w:val="Data.d"/>
    <w:basedOn w:val="Normale"/>
    <w:next w:val="Normale"/>
    <w:qFormat/>
    <w:pPr>
      <w:spacing w:before="520" w:after="520" w:line="260" w:lineRule="exact"/>
    </w:pPr>
    <w:rPr>
      <w:sz w:val="22"/>
      <w:szCs w:val="20"/>
    </w:rPr>
  </w:style>
  <w:style w:type="paragraph" w:customStyle="1" w:styleId="Firmafi">
    <w:name w:val="Firma.fi"/>
    <w:basedOn w:val="Normale"/>
    <w:next w:val="Normale"/>
    <w:qFormat/>
    <w:pPr>
      <w:spacing w:before="260" w:after="1040" w:line="260" w:lineRule="exact"/>
    </w:pPr>
    <w:rPr>
      <w:sz w:val="22"/>
      <w:szCs w:val="20"/>
    </w:rPr>
  </w:style>
  <w:style w:type="paragraph" w:customStyle="1" w:styleId="Ragionesocialers">
    <w:name w:val="Ragione sociale.rs"/>
    <w:basedOn w:val="Testots"/>
    <w:next w:val="Testots"/>
    <w:qFormat/>
    <w:pPr>
      <w:spacing w:before="140" w:after="260"/>
      <w:jc w:val="left"/>
    </w:pPr>
  </w:style>
  <w:style w:type="paragraph" w:customStyle="1" w:styleId="Titoloconfermatc">
    <w:name w:val="Titolo conferma.tc"/>
    <w:basedOn w:val="Normale"/>
    <w:qFormat/>
    <w:pPr>
      <w:spacing w:before="140" w:after="720"/>
    </w:pPr>
    <w:rPr>
      <w:sz w:val="36"/>
      <w:szCs w:val="20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Corpotesto"/>
    <w:qFormat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Corpotesto1">
    <w:name w:val="Corpo testo1"/>
    <w:basedOn w:val="Normale"/>
    <w:qFormat/>
    <w:pPr>
      <w:spacing w:after="120"/>
      <w:textAlignment w:val="baseline"/>
    </w:pPr>
    <w:rPr>
      <w:sz w:val="20"/>
      <w:szCs w:val="20"/>
    </w:rPr>
  </w:style>
  <w:style w:type="paragraph" w:styleId="PreformattatoHTML">
    <w:name w:val="HTML Preformatted"/>
    <w:basedOn w:val="Normale"/>
    <w:qFormat/>
    <w:pPr>
      <w:suppressAutoHyphens w:val="0"/>
    </w:pPr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rifiuti.ato7.ragusa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stionerifiuti.ato7.ragus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2021-05-28T13:41:00Z</cp:lastPrinted>
  <dcterms:created xsi:type="dcterms:W3CDTF">2021-07-12T10:10:00Z</dcterms:created>
  <dcterms:modified xsi:type="dcterms:W3CDTF">2021-07-12T10:10:00Z</dcterms:modified>
  <dc:language>it-IT</dc:language>
</cp:coreProperties>
</file>